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3334B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eastAsia="宋体" w:hAnsi="宋体" w:cs="宋体" w:hint="eastAsia"/>
          <w:b/>
          <w:bCs/>
          <w:spacing w:val="0"/>
          <w:sz w:val="40"/>
          <w:szCs w:val="40"/>
          <w:lang w:val="en-US" w:eastAsia="zh-CN"/>
        </w:rPr>
      </w:pPr>
      <w:r>
        <w:rPr>
          <w:rFonts w:ascii="宋体" w:eastAsia="宋体" w:hAnsi="宋体" w:cs="宋体" w:hint="eastAsia"/>
          <w:b/>
          <w:bCs/>
          <w:spacing w:val="0"/>
          <w:sz w:val="40"/>
          <w:szCs w:val="40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10350500</wp:posOffset>
            </wp:positionV>
            <wp:extent cx="292100" cy="4064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pacing w:val="0"/>
          <w:sz w:val="40"/>
          <w:szCs w:val="40"/>
          <w:lang w:val="en-US" w:eastAsia="zh-CN"/>
        </w:rPr>
        <w:t xml:space="preserve">第10章 从粒子到宇宙  </w:t>
      </w:r>
    </w:p>
    <w:p w14:paraId="5A213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2460625" cy="709295"/>
            <wp:effectExtent l="0" t="0" r="0" b="0"/>
            <wp:docPr id="1" name="图片 1" descr="内容导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容导航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60625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8653" w:type="dxa"/>
        <w:tblInd w:w="0" w:type="dxa"/>
        <w:tblBorders>
          <w:top w:val="dashSmallGap" w:sz="4" w:space="0" w:color="CFCECE" w:themeColor="background2" w:themeShade="E5"/>
          <w:left w:val="dashSmallGap" w:sz="4" w:space="0" w:color="CFCECE" w:themeColor="background2" w:themeShade="E5"/>
          <w:bottom w:val="dashSmallGap" w:sz="4" w:space="0" w:color="CFCECE" w:themeColor="background2" w:themeShade="E5"/>
          <w:right w:val="dashSmallGap" w:sz="4" w:space="0" w:color="CFCECE" w:themeColor="background2" w:themeShade="E5"/>
          <w:insideH w:val="dashSmallGap" w:sz="4" w:space="0" w:color="CFCECE" w:themeColor="background2" w:themeShade="E5"/>
          <w:insideV w:val="dashSmallGap" w:sz="4" w:space="0" w:color="CFCECE" w:themeColor="background2" w:themeShade="E5"/>
        </w:tblBorders>
        <w:shd w:val="clear" w:color="auto" w:fill="000000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6"/>
        <w:gridCol w:w="4397"/>
      </w:tblGrid>
      <w:tr w14:paraId="07AB687F">
        <w:tblPrEx>
          <w:tblW w:w="8653" w:type="dxa"/>
          <w:tblInd w:w="0" w:type="dxa"/>
          <w:tblBorders>
            <w:top w:val="dashSmallGap" w:sz="4" w:space="0" w:color="CFCECE" w:themeColor="background2" w:themeShade="E5"/>
            <w:left w:val="dashSmallGap" w:sz="4" w:space="0" w:color="CFCECE" w:themeColor="background2" w:themeShade="E5"/>
            <w:bottom w:val="dashSmallGap" w:sz="4" w:space="0" w:color="CFCECE" w:themeColor="background2" w:themeShade="E5"/>
            <w:right w:val="dashSmallGap" w:sz="4" w:space="0" w:color="CFCECE" w:themeColor="background2" w:themeShade="E5"/>
            <w:insideH w:val="dashSmallGap" w:sz="4" w:space="0" w:color="CFCECE" w:themeColor="background2" w:themeShade="E5"/>
            <w:insideV w:val="dashSmallGap" w:sz="4" w:space="0" w:color="CFCECE" w:themeColor="background2" w:themeShade="E5"/>
          </w:tblBorders>
          <w:shd w:val="clear" w:color="auto" w:fill="00000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6" w:type="dxa"/>
            <w:tcBorders>
              <w:tl2br w:val="nil"/>
              <w:tr2bl w:val="nil"/>
            </w:tcBorders>
            <w:shd w:val="clear" w:color="auto" w:fill="auto"/>
          </w:tcPr>
          <w:p w14:paraId="102EF8C1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题型1  液化的概念及现象</w:t>
            </w:r>
          </w:p>
        </w:tc>
        <w:tc>
          <w:tcPr>
            <w:tcW w:w="4397" w:type="dxa"/>
            <w:tcBorders>
              <w:tl2br w:val="nil"/>
              <w:tr2bl w:val="nil"/>
            </w:tcBorders>
            <w:shd w:val="clear" w:color="auto" w:fill="auto"/>
          </w:tcPr>
          <w:p w14:paraId="418F8B49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题型2  凝华的概念及现象</w:t>
            </w:r>
          </w:p>
        </w:tc>
      </w:tr>
      <w:tr w14:paraId="71B8054E">
        <w:tblPrEx>
          <w:tblW w:w="8653" w:type="dxa"/>
          <w:tblInd w:w="0" w:type="dxa"/>
          <w:shd w:val="clear" w:color="auto" w:fill="00000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6" w:type="dxa"/>
            <w:tcBorders>
              <w:tl2br w:val="nil"/>
              <w:tr2bl w:val="nil"/>
            </w:tcBorders>
            <w:shd w:val="clear" w:color="auto" w:fill="auto"/>
          </w:tcPr>
          <w:p w14:paraId="6B1FE3FE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题型3  分子的大小</w:t>
            </w:r>
          </w:p>
        </w:tc>
        <w:tc>
          <w:tcPr>
            <w:tcW w:w="4397" w:type="dxa"/>
            <w:tcBorders>
              <w:tl2br w:val="nil"/>
              <w:tr2bl w:val="nil"/>
            </w:tcBorders>
            <w:shd w:val="clear" w:color="auto" w:fill="auto"/>
          </w:tcPr>
          <w:p w14:paraId="1E204889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题型4  分子的热运动</w:t>
            </w:r>
          </w:p>
        </w:tc>
      </w:tr>
      <w:tr w14:paraId="529CB778">
        <w:tblPrEx>
          <w:tblW w:w="8653" w:type="dxa"/>
          <w:tblInd w:w="0" w:type="dxa"/>
          <w:shd w:val="clear" w:color="auto" w:fill="00000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6" w:type="dxa"/>
            <w:tcBorders>
              <w:tl2br w:val="nil"/>
              <w:tr2bl w:val="nil"/>
            </w:tcBorders>
            <w:shd w:val="clear" w:color="auto" w:fill="auto"/>
          </w:tcPr>
          <w:p w14:paraId="5138C7ED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题型5  分子热运动和机械运动的比较</w:t>
            </w:r>
          </w:p>
        </w:tc>
        <w:tc>
          <w:tcPr>
            <w:tcW w:w="4397" w:type="dxa"/>
            <w:tcBorders>
              <w:tl2br w:val="nil"/>
              <w:tr2bl w:val="nil"/>
            </w:tcBorders>
            <w:shd w:val="clear" w:color="auto" w:fill="auto"/>
          </w:tcPr>
          <w:p w14:paraId="67C1FAEB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题型6  分子间作用力的现象</w:t>
            </w:r>
          </w:p>
        </w:tc>
      </w:tr>
      <w:tr w14:paraId="5C2AD407">
        <w:tblPrEx>
          <w:tblW w:w="8653" w:type="dxa"/>
          <w:tblInd w:w="0" w:type="dxa"/>
          <w:shd w:val="clear" w:color="auto" w:fill="00000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6" w:type="dxa"/>
            <w:tcBorders>
              <w:tl2br w:val="nil"/>
              <w:tr2bl w:val="nil"/>
            </w:tcBorders>
            <w:shd w:val="clear" w:color="auto" w:fill="auto"/>
          </w:tcPr>
          <w:p w14:paraId="39BB5DCC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题型7  分子动理论的基本观点</w:t>
            </w:r>
          </w:p>
        </w:tc>
        <w:tc>
          <w:tcPr>
            <w:tcW w:w="4397" w:type="dxa"/>
            <w:tcBorders>
              <w:tl2br w:val="nil"/>
              <w:tr2bl w:val="nil"/>
            </w:tcBorders>
            <w:shd w:val="clear" w:color="auto" w:fill="auto"/>
          </w:tcPr>
          <w:p w14:paraId="2D84A2CE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</w:tbl>
    <w:p w14:paraId="00517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楷体" w:eastAsia="楷体" w:hAnsi="楷体" w:cs="楷体" w:hint="eastAsia"/>
          <w:spacing w:val="0"/>
          <w:kern w:val="2"/>
          <w:position w:val="0"/>
          <w:sz w:val="21"/>
          <w:szCs w:val="21"/>
          <w:lang w:val="en-US" w:eastAsia="zh-CN"/>
        </w:rPr>
      </w:pPr>
    </w:p>
    <w:p w14:paraId="64A03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楷体" w:eastAsia="楷体" w:hAnsi="楷体" w:cs="楷体" w:hint="eastAsia"/>
          <w:spacing w:val="0"/>
          <w:kern w:val="2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pacing w:val="0"/>
          <w:kern w:val="2"/>
          <w:position w:val="0"/>
          <w:sz w:val="21"/>
          <w:szCs w:val="21"/>
          <w:lang w:val="en-US" w:eastAsia="zh-CN"/>
        </w:rPr>
        <w:drawing>
          <wp:inline distT="0" distB="0" distL="114300" distR="114300">
            <wp:extent cx="2543175" cy="733425"/>
            <wp:effectExtent l="0" t="0" r="0" b="0"/>
            <wp:docPr id="9" name="图片 9" descr="H:/2025学科网、教习网、21世纪网/2025期末/考点演练.png考点演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:/2025学科网、教习网、21世纪网/2025期末/考点演练.png考点演练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l="43" r="43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DCA06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题型1  液化的概念及现象</w:t>
      </w:r>
    </w:p>
    <w:p w14:paraId="13340ADC">
      <w:pPr>
        <w:shd w:val="clear" w:color="auto" w:fill="E3F2D9" w:themeFill="accent4" w:themeFillTint="32"/>
        <w:tabs>
          <w:tab w:val="left" w:pos="2705"/>
        </w:tabs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230F899A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液化指物质由气态转变成液态。</w:t>
      </w:r>
    </w:p>
    <w:p w14:paraId="60CED2FF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1．煲骨头汤的过程中，看到的现象，下列说法正确的是（　　）</w:t>
      </w:r>
    </w:p>
    <w:p w14:paraId="61F85AA4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A．“白气”是汽化形成的水蒸气</w:t>
      </w:r>
      <w:r>
        <w:rPr>
          <w:rFonts w:ascii="Calibri" w:eastAsia="宋体" w:hAnsi="Calibri" w:cs="Times New Roman"/>
        </w:rPr>
        <w:tab/>
      </w:r>
    </w:p>
    <w:p w14:paraId="6EDA75A3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B．蒸发和沸腾都属于液化现象，都要放热</w:t>
      </w:r>
      <w:r>
        <w:rPr>
          <w:rFonts w:ascii="Calibri" w:eastAsia="宋体" w:hAnsi="Calibri" w:cs="Times New Roman"/>
        </w:rPr>
        <w:tab/>
      </w:r>
    </w:p>
    <w:p w14:paraId="3621770B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C．锅内骨头汤在沸腾过程中，温度保持不变</w:t>
      </w:r>
      <w:r>
        <w:rPr>
          <w:rFonts w:ascii="Calibri" w:eastAsia="宋体" w:hAnsi="Calibri" w:cs="Times New Roman"/>
        </w:rPr>
        <w:tab/>
      </w:r>
    </w:p>
    <w:p w14:paraId="6802EAE8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D．打开锅盖时通过加大火力加快了汤的沸腾，这是因为提高了汤的沸点</w:t>
      </w:r>
    </w:p>
    <w:p w14:paraId="101CD393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【答案】C</w:t>
      </w:r>
    </w:p>
    <w:p w14:paraId="41A23E2F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【解答】解：A、“白气”是水蒸气遇冷液化形成的小水滴，而不是汽化形成的水蒸气，汽化后的水蒸气是看不见的，故A错误。</w:t>
      </w:r>
    </w:p>
    <w:p w14:paraId="2C51356E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B、蒸发和沸腾都属于汽化现象，汽化过程需要吸热，而不是液化现象，液化是放热过程，故B错误。</w:t>
      </w:r>
    </w:p>
    <w:p w14:paraId="5FF79B96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C、液体在沸腾过程中，继续吸热但温度保持不变，所以锅内骨头汤在沸腾过程中，温度保持不变，故C正确。</w:t>
      </w:r>
    </w:p>
    <w:p w14:paraId="0FE0DC26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D、液体的沸点与气压有关，气压越高，沸点越高。打开锅盖时，锅内气压与外界大气压相同，加大火力不能提高汤的沸点，而是使汤吸收更多的热量，加快汤的汽化，从而加快汤的沸腾，故D错误。</w:t>
      </w:r>
    </w:p>
    <w:p w14:paraId="45A80264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故选：C。</w:t>
      </w:r>
    </w:p>
    <w:p w14:paraId="61E841DF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题型2  凝华的概念及现象</w:t>
      </w:r>
    </w:p>
    <w:p w14:paraId="3063DE3B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347BF899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物质由气态直接变成固态的过程叫凝华。</w:t>
      </w:r>
    </w:p>
    <w:p w14:paraId="36C38AB7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【从生活走向物理】厨房里的物理现象无处不在。根据小明观察与实践，完成2﹣2题。</w:t>
      </w:r>
    </w:p>
    <w:p w14:paraId="784630FA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2．厨房是充满物态变化的“实验室”。下列说法中正确的是（　　）</w:t>
      </w:r>
    </w:p>
    <w:p w14:paraId="54402012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A．开冰箱门时“白气”会</w:t>
      </w:r>
      <w:bookmarkStart w:id="0" w:name="_GoBack"/>
      <w:bookmarkEnd w:id="0"/>
      <w:r>
        <w:rPr>
          <w:rFonts w:ascii="Times New Roman" w:eastAsia="新宋体" w:hAnsi="Times New Roman" w:cs="Times New Roman" w:hint="eastAsia"/>
          <w:sz w:val="21"/>
          <w:szCs w:val="21"/>
        </w:rPr>
        <w:t>往上飘</w:t>
      </w:r>
      <w:r>
        <w:rPr>
          <w:rFonts w:ascii="Calibri" w:eastAsia="宋体" w:hAnsi="Calibri" w:cs="Times New Roman"/>
        </w:rPr>
        <w:tab/>
      </w:r>
    </w:p>
    <w:p w14:paraId="2CE7ADF7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B．取出的冻肉表面的“白霜”是凝华形成的</w:t>
      </w:r>
      <w:r>
        <w:rPr>
          <w:rFonts w:ascii="Calibri" w:eastAsia="宋体" w:hAnsi="Calibri" w:cs="Times New Roman"/>
        </w:rPr>
        <w:tab/>
      </w:r>
    </w:p>
    <w:p w14:paraId="2D0C5C85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C．一瓶水在冷冻室结冰后体积膨胀，结冰的过程要吸热</w:t>
      </w:r>
      <w:r>
        <w:rPr>
          <w:rFonts w:ascii="Calibri" w:eastAsia="宋体" w:hAnsi="Calibri" w:cs="Times New Roman"/>
        </w:rPr>
        <w:tab/>
      </w:r>
    </w:p>
    <w:p w14:paraId="69E6CB3D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D．用干冰保鲜食物，是利用干冰熔化吸热</w:t>
      </w:r>
    </w:p>
    <w:p w14:paraId="4BEE4278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【答案】B</w:t>
      </w:r>
    </w:p>
    <w:p w14:paraId="628316A8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【解答】解：A、开冰箱门时，空气中的水蒸气遇冷液化形成“白气”，“白气”实际上是小水滴，其密度大于空气密度，所以会向下飘，而不是往上飘，故A错误。</w:t>
      </w:r>
    </w:p>
    <w:p w14:paraId="590B0D94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B、取出的冻肉温度较低，空气中温度较高的水蒸气遇到温度较低的冻肉，会直接由气态变为固态，形成“白霜”，这是凝华现象，故B正确。</w:t>
      </w:r>
    </w:p>
    <w:p w14:paraId="664ACCEA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C、水结冰是凝固过程，凝固要放热，故C错误。</w:t>
      </w:r>
    </w:p>
    <w:p w14:paraId="35AFEA80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D、用干冰保鲜食物，是利用干冰升华吸热，而不是熔化吸热，干冰是固态二氧化碳，直接从固态变为气态二氧化碳，属于升华现象，故D错误。</w:t>
      </w:r>
    </w:p>
    <w:p w14:paraId="259DB0D0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故选：B。</w:t>
      </w:r>
    </w:p>
    <w:p w14:paraId="5B90210D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题型3  分子的大小</w:t>
      </w:r>
    </w:p>
    <w:p w14:paraId="0F94D95F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027F8D2D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分子很小，它的直径的数量级约为10﹣10m，分子的体积也非常小，用肉眼和光学显微镜无法看到分子，只能靠电子显微镜才能观察到。</w:t>
      </w:r>
    </w:p>
    <w:p w14:paraId="40C56DE2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【从生活走向物理】厨房里的物理现象无处不在。根据小明观察与实践，完成3﹣3题。</w:t>
      </w:r>
    </w:p>
    <w:p w14:paraId="55CE7724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3．小明洗碗时发现水面漂有一层油膜。究竟一滴油滴入水面能扩散多大面积？用胶头滴管滴一滴油到水面，假若让油分子一个紧挨一个（油分子的可看作球体，直径D为10</w:t>
      </w:r>
      <w:r>
        <w:rPr>
          <w:rFonts w:ascii="Times New Roman" w:eastAsia="新宋体" w:hAnsi="Times New Roman" w:cs="Times New Roman" w:hint="eastAsia"/>
          <w:sz w:val="24"/>
          <w:szCs w:val="24"/>
          <w:vertAlign w:val="superscript"/>
        </w:rPr>
        <w:t>﹣10</w:t>
      </w:r>
      <w:r>
        <w:rPr>
          <w:rFonts w:ascii="Times New Roman" w:eastAsia="新宋体" w:hAnsi="Times New Roman" w:cs="Times New Roman" w:hint="eastAsia"/>
          <w:sz w:val="21"/>
          <w:szCs w:val="21"/>
        </w:rPr>
        <w:t>m，100滴油约1mL）且不重叠排列，估算这滴油可以扩散到最大面积约为（　　）</w:t>
      </w:r>
    </w:p>
    <w:p w14:paraId="6B191963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A．10</w:t>
      </w:r>
      <w:r>
        <w:rPr>
          <w:rFonts w:ascii="Times New Roman" w:eastAsia="新宋体" w:hAnsi="Times New Roman" w:cs="Times New Roman" w:hint="eastAsia"/>
          <w:sz w:val="24"/>
          <w:szCs w:val="24"/>
          <w:vertAlign w:val="superscript"/>
        </w:rPr>
        <w:t>﹣2</w:t>
      </w:r>
      <w:r>
        <w:rPr>
          <w:rFonts w:ascii="Times New Roman" w:eastAsia="新宋体" w:hAnsi="Times New Roman" w:cs="Times New Roman" w:hint="eastAsia"/>
          <w:sz w:val="21"/>
          <w:szCs w:val="21"/>
        </w:rPr>
        <w:t>m</w:t>
      </w:r>
      <w:r>
        <w:rPr>
          <w:rFonts w:ascii="Times New Roman" w:eastAsia="新宋体" w:hAnsi="Times New Roman" w:cs="Times New Roman" w:hint="eastAsia"/>
          <w:sz w:val="24"/>
          <w:szCs w:val="24"/>
          <w:vertAlign w:val="superscript"/>
        </w:rPr>
        <w:t>2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B．15m</w:t>
      </w:r>
      <w:r>
        <w:rPr>
          <w:rFonts w:ascii="Times New Roman" w:eastAsia="新宋体" w:hAnsi="Times New Roman" w:cs="Times New Roman" w:hint="eastAsia"/>
          <w:sz w:val="24"/>
          <w:szCs w:val="24"/>
          <w:vertAlign w:val="superscript"/>
        </w:rPr>
        <w:t>2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C．150m</w:t>
      </w:r>
      <w:r>
        <w:rPr>
          <w:rFonts w:ascii="Times New Roman" w:eastAsia="新宋体" w:hAnsi="Times New Roman" w:cs="Times New Roman" w:hint="eastAsia"/>
          <w:sz w:val="24"/>
          <w:szCs w:val="24"/>
          <w:vertAlign w:val="superscript"/>
        </w:rPr>
        <w:t>2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D．1500m</w:t>
      </w:r>
      <w:r>
        <w:rPr>
          <w:rFonts w:ascii="Times New Roman" w:eastAsia="新宋体" w:hAnsi="Times New Roman" w:cs="Times New Roman" w:hint="eastAsia"/>
          <w:sz w:val="24"/>
          <w:szCs w:val="24"/>
          <w:vertAlign w:val="superscript"/>
        </w:rPr>
        <w:t>2</w:t>
      </w:r>
    </w:p>
    <w:p w14:paraId="27AE895E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【答案】C</w:t>
      </w:r>
    </w:p>
    <w:p w14:paraId="6796A6BD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【解答】解：已知100滴油约1mL，那么一滴油的体积V</w:t>
      </w:r>
      <m:oMath>
        <m:r>
          <w:rPr>
            <w:rFonts w:ascii="Cambria Math" w:eastAsia="新宋体" w:hAnsi="Cambria Math"/>
            <w:color w:val="FF0000"/>
            <w:sz w:val="21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color w:val="FF0000"/>
                <w:sz w:val="28"/>
                <w:szCs w:val="28"/>
              </w:rPr>
            </m:ctrlPr>
          </m:fPr>
          <m:num>
            <m:ctrlPr>
              <w:rPr>
                <w:rFonts w:ascii="Cambria Math" w:eastAsia="新宋体" w:hAnsi="Cambria Math"/>
                <w:color w:val="FF0000"/>
                <w:sz w:val="28"/>
                <w:szCs w:val="28"/>
              </w:rPr>
            </m:ctrlPr>
            <m:r>
              <w:rPr>
                <w:rFonts w:ascii="Cambria Math" w:eastAsia="新宋体" w:hAnsi="Cambria Math"/>
                <w:color w:val="FF0000"/>
                <w:sz w:val="28"/>
                <w:szCs w:val="28"/>
              </w:rPr>
              <m:t>1</m:t>
            </m:r>
          </m:num>
          <m:den>
            <m:ctrlPr>
              <w:rPr>
                <w:rFonts w:ascii="Cambria Math" w:eastAsia="新宋体" w:hAnsi="Cambria Math"/>
                <w:color w:val="FF0000"/>
                <w:sz w:val="28"/>
                <w:szCs w:val="28"/>
              </w:rPr>
            </m:ctrlPr>
            <m:r>
              <w:rPr>
                <w:rFonts w:ascii="Cambria Math" w:eastAsia="新宋体" w:hAnsi="Cambria Math"/>
                <w:color w:val="FF0000"/>
                <w:sz w:val="28"/>
                <w:szCs w:val="28"/>
              </w:rPr>
              <m:t>100</m:t>
            </m:r>
          </m:den>
        </m:f>
        <m:r>
          <w:rPr>
            <w:rFonts w:ascii="Cambria Math" w:eastAsia="新宋体" w:hAnsi="Cambria Math"/>
            <w:color w:val="FF0000"/>
            <w:sz w:val="21"/>
            <w:szCs w:val="21"/>
          </w:rPr>
          <m:t>mL=</m:t>
        </m:r>
      </m:oMath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 xml:space="preserve"> 1×10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perscript"/>
        </w:rPr>
        <w:t>﹣8</w:t>
      </w: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m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。</w:t>
      </w:r>
    </w:p>
    <w:p w14:paraId="721D112A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因为油分子可看作球体，且一个紧挨一个不重叠排列，油膜可视为单分子层，可得油膜面积S</w:t>
      </w:r>
      <m:oMath>
        <m:r>
          <w:rPr>
            <w:rFonts w:ascii="Cambria Math" w:eastAsia="新宋体" w:hAnsi="Cambria Math"/>
            <w:color w:val="FF0000"/>
            <w:sz w:val="21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color w:val="FF0000"/>
                <w:sz w:val="28"/>
                <w:szCs w:val="28"/>
              </w:rPr>
            </m:ctrlPr>
          </m:fPr>
          <m:num>
            <m:ctrlPr>
              <w:rPr>
                <w:rFonts w:ascii="Cambria Math" w:eastAsia="新宋体" w:hAnsi="Cambria Math"/>
                <w:color w:val="FF0000"/>
                <w:sz w:val="28"/>
                <w:szCs w:val="28"/>
              </w:rPr>
            </m:ctrlPr>
            <m:r>
              <w:rPr>
                <w:rFonts w:ascii="Cambria Math" w:eastAsia="新宋体" w:hAnsi="Cambria Math"/>
                <w:color w:val="FF0000"/>
                <w:sz w:val="28"/>
                <w:szCs w:val="28"/>
              </w:rPr>
              <m:t>V</m:t>
            </m:r>
          </m:num>
          <m:den>
            <m:ctrlPr>
              <w:rPr>
                <w:rFonts w:ascii="Cambria Math" w:eastAsia="新宋体" w:hAnsi="Cambria Math"/>
                <w:color w:val="FF0000"/>
                <w:sz w:val="28"/>
                <w:szCs w:val="28"/>
              </w:rPr>
            </m:ctrlPr>
            <m:r>
              <w:rPr>
                <w:rFonts w:ascii="Cambria Math" w:eastAsia="新宋体" w:hAnsi="Cambria Math"/>
                <w:color w:val="FF0000"/>
                <w:sz w:val="28"/>
                <w:szCs w:val="28"/>
              </w:rPr>
              <m:t>D</m:t>
            </m:r>
          </m:den>
        </m:f>
        <m:r>
          <w:rPr>
            <w:rFonts w:ascii="Cambria Math" w:eastAsia="新宋体" w:hAnsi="Cambria Math"/>
            <w:color w:val="FF0000"/>
            <w:sz w:val="21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color w:val="FF0000"/>
                <w:sz w:val="28"/>
                <w:szCs w:val="28"/>
              </w:rPr>
            </m:ctrlPr>
          </m:fPr>
          <m:num>
            <m:ctrlPr>
              <w:rPr>
                <w:rFonts w:ascii="Cambria Math" w:eastAsia="新宋体" w:hAnsi="Cambria Math"/>
                <w:color w:val="FF0000"/>
                <w:sz w:val="28"/>
                <w:szCs w:val="28"/>
              </w:rPr>
            </m:ctrlPr>
            <m:r>
              <w:rPr>
                <w:rFonts w:ascii="Cambria Math" w:eastAsia="新宋体" w:hAnsi="Cambria Math"/>
                <w:color w:val="FF0000"/>
                <w:sz w:val="28"/>
                <w:szCs w:val="28"/>
              </w:rPr>
              <m:t>1×1</m:t>
            </m:r>
            <m:sSup>
              <m:sSupPr>
                <m:ctrlPr>
                  <w:rPr>
                    <w:color w:val="FF0000"/>
                  </w:rPr>
                </m:ctrlPr>
              </m:sSupPr>
              <m:e>
                <m:ctrlPr>
                  <w:rPr>
                    <w:color w:val="FF0000"/>
                  </w:rPr>
                </m:ctrlPr>
                <m:r>
                  <w:rPr>
                    <w:rFonts w:ascii="Cambria Math" w:eastAsia="新宋体" w:hAnsi="Cambria Math"/>
                    <w:color w:val="FF0000"/>
                    <w:sz w:val="28"/>
                    <w:szCs w:val="28"/>
                  </w:rPr>
                  <m:t>0</m:t>
                </m:r>
              </m:e>
              <m:sup>
                <m:ctrlPr>
                  <w:rPr>
                    <w:color w:val="FF0000"/>
                  </w:rPr>
                </m:ctrlPr>
                <m:r>
                  <w:rPr>
                    <w:rFonts w:ascii="Cambria Math" w:eastAsia="新宋体" w:hAnsi="Cambria Math"/>
                    <w:color w:val="FF0000"/>
                    <w:sz w:val="28"/>
                    <w:szCs w:val="28"/>
                  </w:rPr>
                  <m:t>−8</m:t>
                </m:r>
              </m:sup>
            </m:sSup>
            <m:sSup>
              <m:sSupPr>
                <m:ctrlPr>
                  <w:rPr>
                    <w:color w:val="FF0000"/>
                  </w:rPr>
                </m:ctrlPr>
              </m:sSupPr>
              <m:e>
                <m:ctrlPr>
                  <w:rPr>
                    <w:color w:val="FF0000"/>
                  </w:rPr>
                </m:ctrlPr>
                <m:r>
                  <w:rPr>
                    <w:rFonts w:ascii="Cambria Math" w:eastAsia="新宋体" w:hAnsi="Cambria Math"/>
                    <w:color w:val="FF0000"/>
                    <w:sz w:val="28"/>
                    <w:szCs w:val="28"/>
                  </w:rPr>
                  <m:t>m</m:t>
                </m:r>
              </m:e>
              <m:sup>
                <m:ctrlPr>
                  <w:rPr>
                    <w:color w:val="FF0000"/>
                  </w:rPr>
                </m:ctrlPr>
                <m:r>
                  <w:rPr>
                    <w:rFonts w:ascii="Cambria Math" w:eastAsia="新宋体" w:hAnsi="Cambria Math"/>
                    <w:color w:val="FF0000"/>
                    <w:sz w:val="28"/>
                    <w:szCs w:val="28"/>
                  </w:rPr>
                  <m:t>3</m:t>
                </m:r>
              </m:sup>
            </m:sSup>
          </m:num>
          <m:den>
            <m:ctrlPr>
              <w:rPr>
                <w:rFonts w:ascii="Cambria Math" w:eastAsia="新宋体" w:hAnsi="Cambria Math"/>
                <w:color w:val="FF0000"/>
                <w:sz w:val="28"/>
                <w:szCs w:val="28"/>
              </w:rPr>
            </m:ctrlPr>
            <m:r>
              <w:rPr>
                <w:rFonts w:ascii="Cambria Math" w:eastAsia="新宋体" w:hAnsi="Cambria Math"/>
                <w:color w:val="FF0000"/>
                <w:sz w:val="28"/>
                <w:szCs w:val="28"/>
              </w:rPr>
              <m:t>1</m:t>
            </m:r>
            <m:sSup>
              <m:sSupPr>
                <m:ctrlPr>
                  <w:rPr>
                    <w:color w:val="FF0000"/>
                  </w:rPr>
                </m:ctrlPr>
              </m:sSupPr>
              <m:e>
                <m:ctrlPr>
                  <w:rPr>
                    <w:color w:val="FF0000"/>
                  </w:rPr>
                </m:ctrlPr>
                <m:r>
                  <w:rPr>
                    <w:rFonts w:ascii="Cambria Math" w:eastAsia="新宋体" w:hAnsi="Cambria Math"/>
                    <w:color w:val="FF0000"/>
                    <w:sz w:val="28"/>
                    <w:szCs w:val="28"/>
                  </w:rPr>
                  <m:t>0</m:t>
                </m:r>
              </m:e>
              <m:sup>
                <m:ctrlPr>
                  <w:rPr>
                    <w:color w:val="FF0000"/>
                  </w:rPr>
                </m:ctrlPr>
                <m:r>
                  <w:rPr>
                    <w:rFonts w:ascii="Cambria Math" w:eastAsia="新宋体" w:hAnsi="Cambria Math"/>
                    <w:color w:val="FF0000"/>
                    <w:sz w:val="28"/>
                    <w:szCs w:val="28"/>
                  </w:rPr>
                  <m:t>−10</m:t>
                </m:r>
              </m:sup>
            </m:sSup>
            <m:r>
              <w:rPr>
                <w:rFonts w:ascii="Cambria Math" w:eastAsia="新宋体" w:hAnsi="Cambria Math"/>
                <w:color w:val="FF0000"/>
                <w:sz w:val="28"/>
                <w:szCs w:val="28"/>
              </w:rPr>
              <m:t>m</m:t>
            </m:r>
          </m:den>
        </m:f>
        <m:r>
          <w:rPr>
            <w:rFonts w:ascii="Cambria Math" w:eastAsia="新宋体" w:hAnsi="Cambria Math"/>
            <w:color w:val="FF0000"/>
            <w:sz w:val="21"/>
            <w:szCs w:val="21"/>
          </w:rPr>
          <m:t>=</m:t>
        </m:r>
      </m:oMath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100m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。</w:t>
      </w:r>
    </w:p>
    <w:p w14:paraId="6BF2E0C5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估算这滴油可以扩散到最大面积约为150m</w:t>
      </w:r>
      <w:r>
        <w:rPr>
          <w:rFonts w:ascii="Times New Roman" w:eastAsia="新宋体" w:hAnsi="Times New Roman" w:cs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，故C符合题意，ABD不符合题意。</w:t>
      </w:r>
    </w:p>
    <w:p w14:paraId="258D79A4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故选：C。</w:t>
      </w:r>
    </w:p>
    <w:p w14:paraId="7D2D0A60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题型4  分子的热运动</w:t>
      </w:r>
    </w:p>
    <w:p w14:paraId="1AEBA9B6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2F99E607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分子的热运动：一切物质的分子都在不停地做无规则运动。这种无规则运动叫作分子的热运动。</w:t>
      </w:r>
    </w:p>
    <w:p w14:paraId="416789FF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4．生活处处有物理，下列关于生活中的物理知识说法错误的是（　　）</w:t>
      </w:r>
    </w:p>
    <w:p w14:paraId="6C0175F9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A．用筷子夹取食物时，利用了摩擦力</w:t>
      </w:r>
      <w:r>
        <w:rPr>
          <w:rFonts w:ascii="Calibri" w:eastAsia="宋体" w:hAnsi="Calibri" w:cs="Times New Roman"/>
        </w:rPr>
        <w:tab/>
      </w:r>
    </w:p>
    <w:p w14:paraId="6CFEBEFA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B．打开醋瓶能闻到酸味说明分子做无规则运动</w:t>
      </w:r>
      <w:r>
        <w:rPr>
          <w:rFonts w:ascii="Calibri" w:eastAsia="宋体" w:hAnsi="Calibri" w:cs="Times New Roman"/>
        </w:rPr>
        <w:tab/>
      </w:r>
    </w:p>
    <w:p w14:paraId="732136F8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C．驶员在驾驶车辆时需系上安全带是防止惯性带来的伤害</w:t>
      </w:r>
      <w:r>
        <w:rPr>
          <w:rFonts w:ascii="Calibri" w:eastAsia="宋体" w:hAnsi="Calibri" w:cs="Times New Roman"/>
        </w:rPr>
        <w:tab/>
      </w:r>
    </w:p>
    <w:p w14:paraId="68BD8907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D．公交车内的破窗锤是通过增大受力面积的方法来减小压强</w:t>
      </w:r>
    </w:p>
    <w:p w14:paraId="26E36342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【答案】D</w:t>
      </w:r>
    </w:p>
    <w:p w14:paraId="1C858A55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【解答】解：A、筷子能夹住食物放入嘴里而不掉下来，主要是靠筷子和食物之间存在摩擦力，该选项说法正确；</w:t>
      </w:r>
    </w:p>
    <w:p w14:paraId="0A593692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B、打开醋瓶能迅速闻到醋的酸味，是扩散现象，说明了分子在运动，该选项说法正确；</w:t>
      </w:r>
    </w:p>
    <w:p w14:paraId="40CB0F4B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C、当汽车突然刹车时，驾驶员和坐在前排的乘客由于惯性仍保持原来的向前运动的状态，容易撞上前挡风玻璃，从而造成伤害，故必须系好安全带。该选项说法正确；</w:t>
      </w:r>
    </w:p>
    <w:p w14:paraId="30DA72DC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D、公交车内的破窗锤是通过减小受力面积的方法来增大压强，该选项说法错误。</w:t>
      </w:r>
    </w:p>
    <w:p w14:paraId="51FCE354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故选：D。</w:t>
      </w:r>
    </w:p>
    <w:p w14:paraId="0CAAE886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5．下列现象中，不能说明分子在永不停息地无规则运动的是（　　）</w:t>
      </w:r>
    </w:p>
    <w:p w14:paraId="643BF5D6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A．堆煤的墙角时间久了会变黑</w:t>
      </w:r>
      <w:r>
        <w:rPr>
          <w:rFonts w:ascii="Calibri" w:eastAsia="宋体" w:hAnsi="Calibri" w:cs="Times New Roman"/>
        </w:rPr>
        <w:tab/>
      </w:r>
    </w:p>
    <w:p w14:paraId="7E40F169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B．樟脑丸变小了</w:t>
      </w:r>
      <w:r>
        <w:rPr>
          <w:rFonts w:ascii="Calibri" w:eastAsia="宋体" w:hAnsi="Calibri" w:cs="Times New Roman"/>
        </w:rPr>
        <w:tab/>
      </w:r>
    </w:p>
    <w:p w14:paraId="34DA6688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C．红墨水在水中散开</w:t>
      </w:r>
      <w:r>
        <w:rPr>
          <w:rFonts w:ascii="Calibri" w:eastAsia="宋体" w:hAnsi="Calibri" w:cs="Times New Roman"/>
        </w:rPr>
        <w:tab/>
      </w:r>
    </w:p>
    <w:p w14:paraId="029F5F94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D．舞台上弥漫的烟雾</w:t>
      </w:r>
    </w:p>
    <w:p w14:paraId="1FC5C869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【答案】D</w:t>
      </w:r>
    </w:p>
    <w:p w14:paraId="7B90580E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【解答】解：A．堆煤的墙角时间久了会变黑，是扩散现象，能证明分子做无规则的运动，故A不符合题意；</w:t>
      </w:r>
    </w:p>
    <w:p w14:paraId="3E4D0C5D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B．樟脑丸过一段时间变小了，是扩散现象，能证明分子做无规则的运动，故B不符合题意；</w:t>
      </w:r>
    </w:p>
    <w:p w14:paraId="6299C48F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C．红墨水在水中散开是扩散现象，能证明分子做无规则运动，故C不符合题意；</w:t>
      </w:r>
    </w:p>
    <w:p w14:paraId="406E2B2D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D．舞台上弥漫的烟雾，是固体小颗粒的运动，不是分子的运动，不能说明分子做无规则运动，故D符合题意。</w:t>
      </w:r>
    </w:p>
    <w:p w14:paraId="52951731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故选：D。</w:t>
      </w:r>
    </w:p>
    <w:p w14:paraId="559CC011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6．盛夏时节，百花绽放。四溢的花香引来了长喙天蛾，它们悬浮在空中吸食花蜜。长喙天蛾闻到花香是因为（　　）</w:t>
      </w:r>
    </w:p>
    <w:p w14:paraId="25D05AEE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238250" cy="809625"/>
            <wp:effectExtent l="0" t="0" r="6350" b="3175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247F7"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A．分子间存在间隙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B．分子间存在着引力</w:t>
      </w:r>
      <w:r>
        <w:rPr>
          <w:rFonts w:ascii="Calibri" w:eastAsia="宋体" w:hAnsi="Calibri" w:cs="Times New Roman"/>
        </w:rPr>
        <w:tab/>
      </w:r>
    </w:p>
    <w:p w14:paraId="7A89600E"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C．分子是很小的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D．分子在不停地运动</w:t>
      </w:r>
    </w:p>
    <w:p w14:paraId="4C492482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【答案】D</w:t>
      </w:r>
    </w:p>
    <w:p w14:paraId="1A81B146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【解答】解：四溢的花香引来了长喙天蛾采蜜，它们能闻到阵阵的花香，是由于花香分子在不停地做无规则运动，扩散到空气之中；故从分子动理论的角度说明分子不停地做无规则运动。</w:t>
      </w:r>
    </w:p>
    <w:p w14:paraId="398DB088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故选：D。</w:t>
      </w:r>
    </w:p>
    <w:p w14:paraId="22DA2779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7．2021年12月9日，神舟十三号乘组航天员翟志刚、王亚平、叶光富在中国空间站进行太空授课，如图所示，王亚平在水球中注入蓝色液体后整个水球很快就变成了蓝色，这一现象表明分子在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不停地做无规则运动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。组成水球的水分子没有四散开来是因为分子间存在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引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力。</w:t>
      </w:r>
    </w:p>
    <w:p w14:paraId="4CCD831D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762125" cy="1228725"/>
            <wp:effectExtent l="0" t="0" r="3175" b="3175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371" cy="122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F7676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【答案】不停地做无规则运动；引。</w:t>
      </w:r>
    </w:p>
    <w:p w14:paraId="5E6D4A0C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【解答】解：由于分子永不停息地做无规则运动，所以她在水球中注入蓝色液体，整个水球变成蓝色；</w:t>
      </w:r>
    </w:p>
    <w:p w14:paraId="3CDDB80F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组成水球的水分子没有四散开来是因为分子间存在引力。</w:t>
      </w:r>
    </w:p>
    <w:p w14:paraId="42C46A57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故答案为：不停地做无规则运动；引。</w:t>
      </w:r>
    </w:p>
    <w:p w14:paraId="12B50E46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题型5  分子热运动和机械运动的比较</w:t>
      </w:r>
    </w:p>
    <w:p w14:paraId="18E10E9E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6F43A590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3724275" cy="1095375"/>
            <wp:effectExtent l="0" t="0" r="9525" b="9525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BB33F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8．运动可分为宏观运动和微观运动，分析两种运动的实质，判断下列关于运动的说法中不正确的是（　　）</w:t>
      </w:r>
    </w:p>
    <w:p w14:paraId="5DD1E027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A．擦黑板时，粉笔灰随着板擦漫天飞舞，粉笔灰的运动是机械运动</w:t>
      </w:r>
      <w:r>
        <w:rPr>
          <w:rFonts w:ascii="Calibri" w:eastAsia="宋体" w:hAnsi="Calibri" w:cs="Times New Roman"/>
        </w:rPr>
        <w:tab/>
      </w:r>
    </w:p>
    <w:p w14:paraId="445ACAEF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B．水结冰后不再流动，水分子还是运动的</w:t>
      </w:r>
      <w:r>
        <w:rPr>
          <w:rFonts w:ascii="Calibri" w:eastAsia="宋体" w:hAnsi="Calibri" w:cs="Times New Roman"/>
        </w:rPr>
        <w:tab/>
      </w:r>
    </w:p>
    <w:p w14:paraId="2A4CABE9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C．泡茶的水温度越高，茶香越浓，是因为分子扩散加快</w:t>
      </w:r>
      <w:r>
        <w:rPr>
          <w:rFonts w:ascii="Calibri" w:eastAsia="宋体" w:hAnsi="Calibri" w:cs="Times New Roman"/>
        </w:rPr>
        <w:tab/>
      </w:r>
    </w:p>
    <w:p w14:paraId="0B737F4E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D．物体运动得越快，它的分子无规则运动就越快</w:t>
      </w:r>
    </w:p>
    <w:p w14:paraId="7B3B9A23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【答案】D</w:t>
      </w:r>
    </w:p>
    <w:p w14:paraId="675ABB68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【解答】解：A、粉笔灰四处飞扬是物体在运动，属于机械运动，故A不符合题意；</w:t>
      </w:r>
    </w:p>
    <w:p w14:paraId="0A001A12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B、水结冰后不再流动，但水分子无时无刻在做无规则运动，故B不符合题意；</w:t>
      </w:r>
    </w:p>
    <w:p w14:paraId="493C12B0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C、泡茶的水温度越高，茶香越浓，是因为分子扩散加快，故C不符合题意；</w:t>
      </w:r>
    </w:p>
    <w:p w14:paraId="28985AD2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D、分子的无规则运动只跟温度有关，跟物体运动快慢无关，故D符合题意。</w:t>
      </w:r>
    </w:p>
    <w:p w14:paraId="5EA84D8C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故选：D。</w:t>
      </w:r>
    </w:p>
    <w:p w14:paraId="3B1DE44C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9．下列说法正确的是（　　）</w:t>
      </w:r>
    </w:p>
    <w:p w14:paraId="3B8D188A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A．足球场上，运动员将飞过来的足球用头顶回去，说明力的作用效果与力的大小有关</w:t>
      </w:r>
    </w:p>
    <w:p w14:paraId="3ECA64CD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B．滚动轴承里加润滑剂是为了减小接触面的粗糙程度</w:t>
      </w:r>
      <w:r>
        <w:rPr>
          <w:rFonts w:ascii="Calibri" w:eastAsia="宋体" w:hAnsi="Calibri" w:cs="Times New Roman"/>
        </w:rPr>
        <w:tab/>
      </w:r>
    </w:p>
    <w:p w14:paraId="35A490FA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C．单摆的摆球摆动到最高点时，如果外力全部消失，摆球将静止</w:t>
      </w:r>
      <w:r>
        <w:rPr>
          <w:rFonts w:ascii="Calibri" w:eastAsia="宋体" w:hAnsi="Calibri" w:cs="Times New Roman"/>
        </w:rPr>
        <w:tab/>
      </w:r>
    </w:p>
    <w:p w14:paraId="284C7603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D．清扫教室时，飞扬的灰尘是分子在不停地做无规则运动</w:t>
      </w:r>
    </w:p>
    <w:p w14:paraId="2AFEE166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【答案】C</w:t>
      </w:r>
    </w:p>
    <w:p w14:paraId="4BF0DA53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</w:t>
      </w:r>
    </w:p>
    <w:p w14:paraId="66472F94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A、足球场上，运动员将飞过来的足球用头顶回去，说明力的作用效果与力的方向有关，故A错误；</w:t>
      </w:r>
    </w:p>
    <w:p w14:paraId="318C9AA0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B、滚动轴承里加润滑剂是为了在接触面形成一层油膜，使接触面分离，从而减小摩擦力，故B错误；</w:t>
      </w:r>
    </w:p>
    <w:p w14:paraId="1B01A431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C．单摆的摆球摆动到最高点时，摆球的速度为零，如果外力全部消失，由牛顿第一定律可知摆球将静止，故C正确；</w:t>
      </w:r>
    </w:p>
    <w:p w14:paraId="0CAE2A6C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D．清扫教室时，飞扬的灰尘是宏观上的机械运动，肉眼能看得见的运动，而分子运动是肉眼看不见的，故D错误。</w:t>
      </w:r>
    </w:p>
    <w:p w14:paraId="3D09FFD9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故选：C。</w:t>
      </w:r>
    </w:p>
    <w:p w14:paraId="25EDC73A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题型6  分子间作用力的现象</w:t>
      </w:r>
    </w:p>
    <w:p w14:paraId="37E9A4A8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46458742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（1）铅块粘合现象：‌当两个大小不同的铅块表面被锉平、‌刮净后，‌挤压在一起，‌即使手离开后，‌大铅块仍然紧紧粘在小铅块上而不脱落。‌说明分子间存在引力。</w:t>
      </w:r>
    </w:p>
    <w:p w14:paraId="01FBF1B9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（2）利用针筒抽取半筒水，将针筒内空气挤出，堵住筒嘴，然后用力推活塞。‌水不容易被压缩，说明分子间存在斥力。</w:t>
      </w:r>
    </w:p>
    <w:p w14:paraId="0EBA51B0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10．用高强度钛材料做成的钛管很难被拽长，下列现象中与该原理相同的是（　　）</w:t>
      </w:r>
    </w:p>
    <w:p w14:paraId="17E8048F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A．两个铅块相互压紧后粘在一起</w:t>
      </w:r>
      <w:r>
        <w:rPr>
          <w:rFonts w:ascii="Calibri" w:eastAsia="宋体" w:hAnsi="Calibri" w:cs="Times New Roman"/>
        </w:rPr>
        <w:tab/>
      </w:r>
    </w:p>
    <w:p w14:paraId="18110C3B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B．酒精与水混合后体积减小</w:t>
      </w:r>
      <w:r>
        <w:rPr>
          <w:rFonts w:ascii="Calibri" w:eastAsia="宋体" w:hAnsi="Calibri" w:cs="Times New Roman"/>
        </w:rPr>
        <w:tab/>
      </w:r>
    </w:p>
    <w:p w14:paraId="0CF84A9A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C．固体、液体很难压缩</w:t>
      </w:r>
      <w:r>
        <w:rPr>
          <w:rFonts w:ascii="Calibri" w:eastAsia="宋体" w:hAnsi="Calibri" w:cs="Times New Roman"/>
        </w:rPr>
        <w:tab/>
      </w:r>
    </w:p>
    <w:p w14:paraId="195C2056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D．墨水在水中散开</w:t>
      </w:r>
    </w:p>
    <w:p w14:paraId="754DB692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【答案】A</w:t>
      </w:r>
    </w:p>
    <w:p w14:paraId="7CDE7BBA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【解答】解：用高强度钛材料做成的钛管很难被拽长，说明分子之间存在引力</w:t>
      </w:r>
    </w:p>
    <w:p w14:paraId="11463AE0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A、两个铅块相互压紧后粘在一起，说明分子之间存在引力，故A正确；</w:t>
      </w:r>
    </w:p>
    <w:p w14:paraId="0E1C058D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B、酒精与水混合后体积减小，说明分子之间存在空隙，故B错误；</w:t>
      </w:r>
    </w:p>
    <w:p w14:paraId="07344DBA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C、固体、液体很难压缩，说明分子之间存在斥力，故C错误；</w:t>
      </w:r>
    </w:p>
    <w:p w14:paraId="63D43981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D、墨水在水中散开属于扩散现象，说明分子在不停地做无规则运动，故D错误。</w:t>
      </w:r>
    </w:p>
    <w:p w14:paraId="43E5409B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故选：A。</w:t>
      </w:r>
    </w:p>
    <w:p w14:paraId="335B2335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题型7  分子动理论的基本观点</w:t>
      </w:r>
    </w:p>
    <w:p w14:paraId="1E8FA2D9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6D181FDD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分子动理论的基本观点：</w:t>
      </w:r>
    </w:p>
    <w:p w14:paraId="0641EC60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（1）常见的物质是由大量的分子、原子构成的；</w:t>
      </w:r>
    </w:p>
    <w:p w14:paraId="6A5334F1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（2）一切分子都在不停地做无规则运动；</w:t>
      </w:r>
    </w:p>
    <w:p w14:paraId="06FABF85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（3）分子之间存在着相互作用的引力和斥力．</w:t>
      </w:r>
    </w:p>
    <w:p w14:paraId="6038E76A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11．在微观世界，原子是由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原子核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和核外电子组成的；一张纸很难被拉断，是因为分子间存在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引力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；将水和酒精混合后，总体积变小，这是因为分子间存在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间隙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</w:t>
      </w:r>
    </w:p>
    <w:p w14:paraId="48DD24B2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【答案】原子核；引力；间隙</w:t>
      </w:r>
    </w:p>
    <w:p w14:paraId="7FA6738F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【解答】解：原子是由位于原子中心的原子核和核外电子组成；</w:t>
      </w:r>
    </w:p>
    <w:p w14:paraId="641DB5DF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由于纸分子间存在引力，所以一张纸很难被拉断；</w:t>
      </w:r>
    </w:p>
    <w:p w14:paraId="7C242954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将水和酒精混合后，由于分子间有空隙，酒精分子和水分子彼此进入对方的间隙中，所以体积会变小。</w:t>
      </w:r>
    </w:p>
    <w:p w14:paraId="38891C82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故答案为：原子核；引力；间隙。</w:t>
      </w:r>
    </w:p>
    <w:p w14:paraId="30942A49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</w:p>
    <w:sectPr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gBorders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7A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4151FC"/>
    <w:rsid w:val="00C02FC6"/>
    <w:rsid w:val="081C6EA0"/>
    <w:rsid w:val="092220DC"/>
    <w:rsid w:val="13945F98"/>
    <w:rsid w:val="1B381A0C"/>
    <w:rsid w:val="2331302A"/>
    <w:rsid w:val="23796741"/>
    <w:rsid w:val="24984C27"/>
    <w:rsid w:val="28640304"/>
    <w:rsid w:val="2A031B7E"/>
    <w:rsid w:val="2D5A771D"/>
    <w:rsid w:val="32CE497F"/>
    <w:rsid w:val="3D6C75EE"/>
    <w:rsid w:val="504B2249"/>
    <w:rsid w:val="58B10046"/>
    <w:rsid w:val="5C10063A"/>
    <w:rsid w:val="76353689"/>
    <w:rsid w:val="76361AB7"/>
    <w:rsid w:val="773956F7"/>
    <w:rsid w:val="7E96578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unhideWhenUsed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djustRightInd w:val="0"/>
      <w:snapToGrid w:val="0"/>
      <w:spacing w:after="0" w:line="360" w:lineRule="auto"/>
      <w:ind w:firstLine="0" w:firstLineChars="0"/>
      <w:contextualSpacing/>
      <w:textAlignment w:val="center"/>
      <w:outlineLvl w:val="1"/>
    </w:pPr>
    <w:rPr>
      <w:rFonts w:eastAsia="微软雅黑"/>
      <w:b/>
      <w:bCs/>
      <w:color w:val="0070C0"/>
      <w:sz w:val="24"/>
      <w:szCs w:val="28"/>
      <w:u w:val="double" w:color="C00000"/>
      <w:shd w:val="clear" w:color="auto" w:fill="auto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footer" Target="footer1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9901</Words>
  <Characters>10397</Characters>
  <DocSecurity>0</DocSecurity>
  <Lines>0</Lines>
  <Paragraphs>0</Paragraphs>
  <ScaleCrop>false</ScaleCrop>
  <Company/>
  <LinksUpToDate>false</LinksUpToDate>
  <CharactersWithSpaces>11520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2025-12-28T12:00:00Z</dcterms:created>
  <dcterms:modified xsi:type="dcterms:W3CDTF">2026-02-04T02:01:46Z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